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392165.xml.htm"/>
      <w:bookmarkStart w:id="1" w:name="kswkform3_178639216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East Nicholas Stuart Mackay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NCR VOYIX CORPORATION</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864 SPRING STREET NW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NCR Voyix Corp</w:t>
              </w:r>
            </w:hyperlink>
            <w:r>
              <w:rPr/>
              <w:t xml:space="preserve"> [ </w:t>
            </w:r>
            <w:r>
              <w:rPr>
                <w:rFonts w:ascii="Times;serif" w:hAnsi="Times;serif"/>
                <w:color w:val="0000FF"/>
                <w:sz w:val="24"/>
                <w:shd w:fill="FFFFFF" w:val="clear"/>
              </w:rPr>
              <w:t>VYX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Product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32,878</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4,660</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11,024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30,584</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Stock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98,684</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w:t>
            </w:r>
            <w:r>
              <w:rPr>
                <w:rFonts w:ascii="Times;serif" w:hAnsi="Times;serif"/>
                <w:color w:val="008000"/>
                <w:position w:val="7"/>
                <w:sz w:val="16"/>
                <w:sz w:val="20"/>
                <w:shd w:fill="FFFFFF" w:val="clear"/>
              </w:rPr>
              <w:t>(4)</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that vests in three equal annual installments beginning March 15, 2025, subject to the reporting person's continued employment through each applicable vesting date. Each restricted stock unit represents a contingent right to receive one share of VYX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a grant of restricted stock units that vests in three equal annual installments beginning March 3, 2026, subject to the reporting person's continued employment through each applicable vesting date. Each restricted stock unit represents a contingent right to receive one share of VYX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a grant of restricted stock units that vests in three equal annual installments beginning November 13, 2026, subject to the reporting person's continued employment through each applicable vesting date. Each restricted stock unit represents a contingent right to receive one share of VYX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a grant of restricted stock units that vests in three equal annual installments beginning March 2, 2027, subject to the reporting person's continued employment through each applicable vesting date. Each restricted stock unit represents a contingent right to receive one share of VYX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Kelli Sterrett, Attorney-in-Fact for Nicholas Stuart Mackay East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eastpoasigned.htm"/>
      <w:bookmarkStart w:id="3" w:name="kseastpoasigne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502" TargetMode="External"/><Relationship Id="rId3" Type="http://schemas.openxmlformats.org/officeDocument/2006/relationships/hyperlink" Target="http://www.sec.gov/cgi-bin/browse-edgar?action=getcompany&amp;CIK=000007086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635</Words>
  <Characters>3498</Characters>
  <CharactersWithSpaces>4056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eastpoasigned</dc:title>
</cp:coreProperties>
</file>